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Nr. </w:t>
      </w:r>
      <w:r w:rsidDel="00000000" w:rsidR="00000000" w:rsidRPr="00000000">
        <w:rPr>
          <w:rFonts w:ascii="Times New Roman" w:cs="Times New Roman" w:eastAsia="Times New Roman" w:hAnsi="Times New Roman"/>
          <w:i w:val="1"/>
          <w:sz w:val="24"/>
          <w:szCs w:val="24"/>
          <w:rtl w:val="0"/>
        </w:rPr>
        <w:t xml:space="preserve">înregistrare</w:t>
      </w:r>
      <w:r w:rsidDel="00000000" w:rsidR="00000000" w:rsidRPr="00000000">
        <w:rPr>
          <w:rFonts w:ascii="Times New Roman" w:cs="Times New Roman" w:eastAsia="Times New Roman" w:hAnsi="Times New Roman"/>
          <w:i w:val="1"/>
          <w:color w:val="000000"/>
          <w:sz w:val="24"/>
          <w:szCs w:val="24"/>
          <w:rtl w:val="0"/>
        </w:rPr>
        <w:t xml:space="preserve"> 1247/12.12.2022</w:t>
      </w:r>
    </w:p>
    <w:p w:rsidR="00000000" w:rsidDel="00000000" w:rsidP="00000000" w:rsidRDefault="00000000" w:rsidRPr="00000000" w14:paraId="00000002">
      <w:pPr>
        <w:spacing w:after="0" w:line="240" w:lineRule="auto"/>
        <w:ind w:left="2160"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INVITATIE DE PARTICIPARE</w:t>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În atenția operatorilor economici interesați,</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ASOCIATIA CENTRUL  REGIONAL  PENTRU OCUPAREA FORTEI de MUNCA şi PROTECTIE SOCIALA</w:t>
      </w:r>
      <w:r w:rsidDel="00000000" w:rsidR="00000000" w:rsidRPr="00000000">
        <w:rPr>
          <w:rFonts w:ascii="Times New Roman" w:cs="Times New Roman" w:eastAsia="Times New Roman" w:hAnsi="Times New Roman"/>
          <w:color w:val="000000"/>
          <w:sz w:val="24"/>
          <w:szCs w:val="24"/>
          <w:rtl w:val="0"/>
        </w:rPr>
        <w:t xml:space="preserve">, cu sediul în Petroşani, str. 22 Decembrie, nr. 1, judeţul Hunedoara, CIF 27456867, reprezentată legal prin KINSZKY Adriana, având funcţia de Preşedinte, în calitate de beneficiar în cadrul proiectului „</w:t>
      </w:r>
      <w:r w:rsidDel="00000000" w:rsidR="00000000" w:rsidRPr="00000000">
        <w:rPr>
          <w:rFonts w:ascii="Times New Roman" w:cs="Times New Roman" w:eastAsia="Times New Roman" w:hAnsi="Times New Roman"/>
          <w:b w:val="1"/>
          <w:color w:val="000000"/>
          <w:sz w:val="24"/>
          <w:szCs w:val="24"/>
          <w:rtl w:val="0"/>
        </w:rPr>
        <w:t xml:space="preserve">OPORTUNITĂȚI PENTRU TINERI”- POCU/991/1/3/154786</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Vă invităm să participați la achiziţia directa conform prevederilor</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Ordinului Ministerului Fondurilor Europene nr. 1284/ 08.08.2016, având ca obiect </w:t>
      </w:r>
      <w:r w:rsidDel="00000000" w:rsidR="00000000" w:rsidRPr="00000000">
        <w:rPr>
          <w:rFonts w:ascii="Times New Roman" w:cs="Times New Roman" w:eastAsia="Times New Roman" w:hAnsi="Times New Roman"/>
          <w:b w:val="1"/>
          <w:color w:val="000000"/>
          <w:sz w:val="24"/>
          <w:szCs w:val="24"/>
          <w:rtl w:val="0"/>
        </w:rPr>
        <w:t xml:space="preserve">furnizare consumabile  și papetărie,</w:t>
      </w:r>
      <w:r w:rsidDel="00000000" w:rsidR="00000000" w:rsidRPr="00000000">
        <w:rPr>
          <w:rFonts w:ascii="Times New Roman" w:cs="Times New Roman" w:eastAsia="Times New Roman" w:hAnsi="Times New Roman"/>
          <w:color w:val="000000"/>
          <w:sz w:val="24"/>
          <w:szCs w:val="24"/>
          <w:rtl w:val="0"/>
        </w:rPr>
        <w:t xml:space="preserve"> conform specificatiilor tehnice pentru Proiectul "</w:t>
      </w:r>
      <w:r w:rsidDel="00000000" w:rsidR="00000000" w:rsidRPr="00000000">
        <w:rPr>
          <w:rFonts w:ascii="Times New Roman" w:cs="Times New Roman" w:eastAsia="Times New Roman" w:hAnsi="Times New Roman"/>
          <w:b w:val="1"/>
          <w:color w:val="000000"/>
          <w:sz w:val="24"/>
          <w:szCs w:val="24"/>
          <w:rtl w:val="0"/>
        </w:rPr>
        <w:t xml:space="preserve">OPORTUNITĂȚI PENTRU TINERI”- POCU/991/1/3/154786.</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Cod CPV:  : 30192710-1- bibliorafturi, 228520007-dosare, 30197643-hartie pentru fotocopiatoare, 30199600-6 separatoare pentru papetarie.</w:t>
      </w:r>
    </w:p>
    <w:p w:rsidR="00000000" w:rsidDel="00000000" w:rsidP="00000000" w:rsidRDefault="00000000" w:rsidRPr="00000000" w14:paraId="0000000A">
      <w:pP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Obiectul şi locul de implementare a contractului: ” furnizare consumabile  și papetărie” </w:t>
      </w:r>
      <w:r w:rsidDel="00000000" w:rsidR="00000000" w:rsidRPr="00000000">
        <w:rPr>
          <w:rFonts w:ascii="Times New Roman" w:cs="Times New Roman" w:eastAsia="Times New Roman" w:hAnsi="Times New Roman"/>
          <w:color w:val="000000"/>
          <w:sz w:val="24"/>
          <w:szCs w:val="24"/>
          <w:rtl w:val="0"/>
        </w:rPr>
        <w:t xml:space="preserve">– Locul -  Petroşani, str. 22 Decembrie, nr. 1, judeţul Hunedoara </w:t>
      </w:r>
    </w:p>
    <w:p w:rsidR="00000000" w:rsidDel="00000000" w:rsidP="00000000" w:rsidRDefault="00000000" w:rsidRPr="00000000" w14:paraId="0000000C">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2.Tipul şi durata contractului</w:t>
      </w:r>
      <w:r w:rsidDel="00000000" w:rsidR="00000000" w:rsidRPr="00000000">
        <w:rPr>
          <w:rFonts w:ascii="Times New Roman" w:cs="Times New Roman" w:eastAsia="Times New Roman" w:hAnsi="Times New Roman"/>
          <w:color w:val="000000"/>
          <w:sz w:val="24"/>
          <w:szCs w:val="24"/>
          <w:rtl w:val="0"/>
        </w:rPr>
        <w:t xml:space="preserve">: contract de prestare servicii, durata: 12 (douasprezece) luni, decembrie 2022-31.12.2023</w:t>
      </w:r>
    </w:p>
    <w:p w:rsidR="00000000" w:rsidDel="00000000" w:rsidP="00000000" w:rsidRDefault="00000000" w:rsidRPr="00000000" w14:paraId="0000000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3.Valoarea bugetata (Lei fara TVA):  </w:t>
      </w:r>
      <w:r w:rsidDel="00000000" w:rsidR="00000000" w:rsidRPr="00000000">
        <w:rPr>
          <w:rFonts w:ascii="Times New Roman" w:cs="Times New Roman" w:eastAsia="Times New Roman" w:hAnsi="Times New Roman"/>
          <w:color w:val="000000"/>
          <w:sz w:val="24"/>
          <w:szCs w:val="24"/>
          <w:rtl w:val="0"/>
        </w:rPr>
        <w:t xml:space="preserve">total  8.675,10 lei.</w:t>
      </w:r>
    </w:p>
    <w:p w:rsidR="00000000" w:rsidDel="00000000" w:rsidP="00000000" w:rsidRDefault="00000000" w:rsidRPr="00000000" w14:paraId="0000001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bl>
      <w:tblPr>
        <w:tblStyle w:val="Table1"/>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2119"/>
        <w:gridCol w:w="1134"/>
        <w:gridCol w:w="1559"/>
        <w:gridCol w:w="1276"/>
        <w:gridCol w:w="1701"/>
        <w:tblGridChange w:id="0">
          <w:tblGrid>
            <w:gridCol w:w="570"/>
            <w:gridCol w:w="2119"/>
            <w:gridCol w:w="1134"/>
            <w:gridCol w:w="1559"/>
            <w:gridCol w:w="1276"/>
            <w:gridCol w:w="1701"/>
          </w:tblGrid>
        </w:tblGridChange>
      </w:tblGrid>
      <w:tr>
        <w:trPr>
          <w:cantSplit w:val="0"/>
          <w:tblHeader w:val="0"/>
        </w:trPr>
        <w:tc>
          <w:tcPr/>
          <w:p w:rsidR="00000000" w:rsidDel="00000000" w:rsidP="00000000" w:rsidRDefault="00000000" w:rsidRPr="00000000" w14:paraId="0000001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Nr.</w:t>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crt.</w:t>
            </w:r>
          </w:p>
        </w:tc>
        <w:tc>
          <w:tcPr/>
          <w:p w:rsidR="00000000" w:rsidDel="00000000" w:rsidP="00000000" w:rsidRDefault="00000000" w:rsidRPr="00000000" w14:paraId="0000001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Denumire produs</w:t>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/serviciu/lucrare</w:t>
            </w:r>
          </w:p>
        </w:tc>
        <w:tc>
          <w:tcPr/>
          <w:p w:rsidR="00000000" w:rsidDel="00000000" w:rsidP="00000000" w:rsidRDefault="00000000" w:rsidRPr="00000000" w14:paraId="0000001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Cantitate   (nr.</w:t>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pachete)</w:t>
            </w:r>
          </w:p>
        </w:tc>
        <w:tc>
          <w:tcPr/>
          <w:p w:rsidR="00000000" w:rsidDel="00000000" w:rsidP="00000000" w:rsidRDefault="00000000" w:rsidRPr="00000000" w14:paraId="0000001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Pret </w:t>
            </w:r>
          </w:p>
          <w:p w:rsidR="00000000" w:rsidDel="00000000" w:rsidP="00000000" w:rsidRDefault="00000000" w:rsidRPr="00000000" w14:paraId="0000001A">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unitar lei </w:t>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fara TVA/pachet</w:t>
            </w:r>
          </w:p>
        </w:tc>
        <w:tc>
          <w:tcPr/>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Valoare lei fara</w:t>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TVA</w:t>
            </w:r>
          </w:p>
        </w:tc>
        <w:tc>
          <w:tcPr/>
          <w:p w:rsidR="00000000" w:rsidDel="00000000" w:rsidP="00000000" w:rsidRDefault="00000000" w:rsidRPr="00000000" w14:paraId="0000001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Valoare  TVA</w:t>
            </w:r>
          </w:p>
        </w:tc>
      </w:tr>
      <w:tr>
        <w:trPr>
          <w:cantSplit w:val="0"/>
          <w:tblHeader w:val="0"/>
        </w:trPr>
        <w:tc>
          <w:tcPr/>
          <w:p w:rsidR="00000000" w:rsidDel="00000000" w:rsidP="00000000" w:rsidRDefault="00000000" w:rsidRPr="00000000" w14:paraId="0000001F">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w:t>
            </w:r>
          </w:p>
        </w:tc>
        <w:tc>
          <w:tcPr/>
          <w:p w:rsidR="00000000" w:rsidDel="00000000" w:rsidP="00000000" w:rsidRDefault="00000000" w:rsidRPr="00000000" w14:paraId="0000002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Consumabile necesare in lucru cu beneficiarii constand in: 20 topuri Hartie A4, 80g/mp, 500 coli/top; 21 buc Biblioraft plastifiat 7.5 cm ; 3 buc Separatoare biblio-</w:t>
            </w:r>
          </w:p>
          <w:p w:rsidR="00000000" w:rsidDel="00000000" w:rsidP="00000000" w:rsidRDefault="00000000" w:rsidRPr="00000000" w14:paraId="0000002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raft, 100 buc/set, culoare galben; 60 buc dosar plastic cu sină,</w:t>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024">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2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p w:rsidR="00000000" w:rsidDel="00000000" w:rsidP="00000000" w:rsidRDefault="00000000" w:rsidRPr="00000000" w14:paraId="00000029">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2A">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02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4.500 lei/</w:t>
            </w:r>
          </w:p>
          <w:p w:rsidR="00000000" w:rsidDel="00000000" w:rsidP="00000000" w:rsidRDefault="00000000" w:rsidRPr="00000000" w14:paraId="0000002D">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pachet</w:t>
            </w:r>
            <w:r w:rsidDel="00000000" w:rsidR="00000000" w:rsidRPr="00000000">
              <w:rPr>
                <w:rtl w:val="0"/>
              </w:rPr>
            </w:r>
          </w:p>
        </w:tc>
        <w:tc>
          <w:tcPr/>
          <w:p w:rsidR="00000000" w:rsidDel="00000000" w:rsidP="00000000" w:rsidRDefault="00000000" w:rsidRPr="00000000" w14:paraId="0000002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8675,1 lei</w:t>
            </w:r>
            <w:r w:rsidDel="00000000" w:rsidR="00000000" w:rsidRPr="00000000">
              <w:rPr>
                <w:rtl w:val="0"/>
              </w:rPr>
            </w:r>
          </w:p>
        </w:tc>
        <w:tc>
          <w:tcPr/>
          <w:p w:rsidR="00000000" w:rsidDel="00000000" w:rsidP="00000000" w:rsidRDefault="00000000" w:rsidRPr="00000000" w14:paraId="00000033">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2034,9 lei</w:t>
            </w:r>
            <w:r w:rsidDel="00000000" w:rsidR="00000000" w:rsidRPr="00000000">
              <w:rPr>
                <w:rtl w:val="0"/>
              </w:rPr>
            </w:r>
          </w:p>
        </w:tc>
      </w:tr>
      <w:tr>
        <w:trPr>
          <w:cantSplit w:val="0"/>
          <w:trHeight w:val="10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 valoare conform buget cu TVA inclus:                                    10.710,0 lei</w:t>
            </w:r>
          </w:p>
        </w:tc>
      </w:tr>
    </w:tbl>
    <w:p w:rsidR="00000000" w:rsidDel="00000000" w:rsidP="00000000" w:rsidRDefault="00000000" w:rsidRPr="00000000" w14:paraId="0000003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4.Pentru contractarea produselor va fi selectata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oferta cu cele mai multe avantaje, tehnice și financiare, pentru realizarea scopului proiectului.</w:t>
      </w: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5.Documente de calificare: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Declaratie privind respectarea OUG 66/2011 privind conflictul de interese conform-</w:t>
      </w:r>
      <w:r w:rsidDel="00000000" w:rsidR="00000000" w:rsidRPr="00000000">
        <w:rPr>
          <w:rFonts w:ascii="Times New Roman" w:cs="Times New Roman" w:eastAsia="Times New Roman" w:hAnsi="Times New Roman"/>
          <w:b w:val="1"/>
          <w:color w:val="000000"/>
          <w:sz w:val="24"/>
          <w:szCs w:val="24"/>
          <w:rtl w:val="0"/>
        </w:rPr>
        <w:t xml:space="preserve"> Formular nr.1.</w:t>
      </w: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6.Propunerea tehnica</w:t>
      </w:r>
      <w:r w:rsidDel="00000000" w:rsidR="00000000" w:rsidRPr="00000000">
        <w:rPr>
          <w:rFonts w:ascii="Times New Roman" w:cs="Times New Roman" w:eastAsia="Times New Roman" w:hAnsi="Times New Roman"/>
          <w:color w:val="000000"/>
          <w:sz w:val="24"/>
          <w:szCs w:val="24"/>
          <w:rtl w:val="0"/>
        </w:rPr>
        <w:t xml:space="preserve"> va fi intocmita in asa fel incat sa asigure posibilitatea verificarii corespondentei acesteia cu specificatiile tehnice prevazute in descrierea obiectului contractului (specificatiile tehnice), </w:t>
      </w:r>
      <w:r w:rsidDel="00000000" w:rsidR="00000000" w:rsidRPr="00000000">
        <w:rPr>
          <w:rFonts w:ascii="Times New Roman" w:cs="Times New Roman" w:eastAsia="Times New Roman" w:hAnsi="Times New Roman"/>
          <w:i w:val="1"/>
          <w:color w:val="000000"/>
          <w:sz w:val="24"/>
          <w:szCs w:val="24"/>
          <w:rtl w:val="0"/>
        </w:rPr>
        <w:t xml:space="preserve">se va atașa certificat constatator la zi din care sa rezulte ca are activat codul caen aferent aferent desfasurarii activitatii pentru care participa la achizitie.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Nu exista formular anexat, ofertantii vor utiliza formulare proprii</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Ofertantul are obligaţia de a face dovada conformităţii produselor cu cerinţele solicitate:  </w:t>
      </w:r>
    </w:p>
    <w:p w:rsidR="00000000" w:rsidDel="00000000" w:rsidP="00000000" w:rsidRDefault="00000000" w:rsidRPr="00000000" w14:paraId="00000045">
      <w:pPr>
        <w:numPr>
          <w:ilvl w:val="0"/>
          <w:numId w:val="1"/>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descriere detaliată a produselor ce urmeaza a fi furnizate;</w:t>
      </w:r>
    </w:p>
    <w:p w:rsidR="00000000" w:rsidDel="00000000" w:rsidP="00000000" w:rsidRDefault="00000000" w:rsidRPr="00000000" w14:paraId="00000046">
      <w:pPr>
        <w:numPr>
          <w:ilvl w:val="0"/>
          <w:numId w:val="1"/>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termen de furnizare </w:t>
      </w:r>
    </w:p>
    <w:p w:rsidR="00000000" w:rsidDel="00000000" w:rsidP="00000000" w:rsidRDefault="00000000" w:rsidRPr="00000000" w14:paraId="00000047">
      <w:pPr>
        <w:numPr>
          <w:ilvl w:val="0"/>
          <w:numId w:val="1"/>
        </w:numPr>
        <w:spacing w:after="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alte informaţii considerate semnificative de ofertant pentru evaluarea corespunzătoare a propunerii tehnice</w:t>
      </w:r>
    </w:p>
    <w:p w:rsidR="00000000" w:rsidDel="00000000" w:rsidP="00000000" w:rsidRDefault="00000000" w:rsidRPr="00000000" w14:paraId="0000004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7.Propunerea financiara</w:t>
      </w:r>
      <w:r w:rsidDel="00000000" w:rsidR="00000000" w:rsidRPr="00000000">
        <w:rPr>
          <w:rFonts w:ascii="Times New Roman" w:cs="Times New Roman" w:eastAsia="Times New Roman" w:hAnsi="Times New Roman"/>
          <w:color w:val="000000"/>
          <w:sz w:val="24"/>
          <w:szCs w:val="24"/>
          <w:rtl w:val="0"/>
        </w:rPr>
        <w:t xml:space="preserve"> se va prezenta in original prin completarea </w:t>
      </w:r>
      <w:r w:rsidDel="00000000" w:rsidR="00000000" w:rsidRPr="00000000">
        <w:rPr>
          <w:rFonts w:ascii="Times New Roman" w:cs="Times New Roman" w:eastAsia="Times New Roman" w:hAnsi="Times New Roman"/>
          <w:b w:val="1"/>
          <w:color w:val="000000"/>
          <w:sz w:val="24"/>
          <w:szCs w:val="24"/>
          <w:rtl w:val="0"/>
        </w:rPr>
        <w:t xml:space="preserve">Formularului 2</w:t>
      </w:r>
      <w:r w:rsidDel="00000000" w:rsidR="00000000" w:rsidRPr="00000000">
        <w:rPr>
          <w:rFonts w:ascii="Times New Roman" w:cs="Times New Roman" w:eastAsia="Times New Roman" w:hAnsi="Times New Roman"/>
          <w:color w:val="000000"/>
          <w:sz w:val="24"/>
          <w:szCs w:val="24"/>
          <w:rtl w:val="0"/>
        </w:rPr>
        <w:t xml:space="preserve"> si a centralizatorului de preturi </w:t>
      </w:r>
      <w:r w:rsidDel="00000000" w:rsidR="00000000" w:rsidRPr="00000000">
        <w:rPr>
          <w:rFonts w:ascii="Times New Roman" w:cs="Times New Roman" w:eastAsia="Times New Roman" w:hAnsi="Times New Roman"/>
          <w:b w:val="1"/>
          <w:color w:val="000000"/>
          <w:sz w:val="24"/>
          <w:szCs w:val="24"/>
          <w:rtl w:val="0"/>
        </w:rPr>
        <w:t xml:space="preserve">Formularul 3</w:t>
      </w:r>
      <w:r w:rsidDel="00000000" w:rsidR="00000000" w:rsidRPr="00000000">
        <w:rPr>
          <w:rFonts w:ascii="Times New Roman" w:cs="Times New Roman" w:eastAsia="Times New Roman" w:hAnsi="Times New Roman"/>
          <w:color w:val="000000"/>
          <w:sz w:val="24"/>
          <w:szCs w:val="24"/>
          <w:rtl w:val="0"/>
        </w:rPr>
        <w:t xml:space="preserve">. Preţul ofertat se menţine ferm pe toata perioada de valabilitate a ofertelor si a derulării contractului. </w:t>
      </w:r>
    </w:p>
    <w:p w:rsidR="00000000" w:rsidDel="00000000" w:rsidP="00000000" w:rsidRDefault="00000000" w:rsidRPr="00000000" w14:paraId="0000004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 Adresa la care se transmite oferta</w:t>
      </w:r>
      <w:r w:rsidDel="00000000" w:rsidR="00000000" w:rsidRPr="00000000">
        <w:rPr>
          <w:rFonts w:ascii="Times New Roman" w:cs="Times New Roman" w:eastAsia="Times New Roman" w:hAnsi="Times New Roman"/>
          <w:color w:val="000000"/>
          <w:sz w:val="24"/>
          <w:szCs w:val="24"/>
          <w:rtl w:val="0"/>
        </w:rPr>
        <w:t xml:space="preserve">: Oferta se va transmite </w:t>
      </w:r>
      <w:r w:rsidDel="00000000" w:rsidR="00000000" w:rsidRPr="00000000">
        <w:rPr>
          <w:rFonts w:ascii="Times New Roman" w:cs="Times New Roman" w:eastAsia="Times New Roman" w:hAnsi="Times New Roman"/>
          <w:b w:val="1"/>
          <w:color w:val="000000"/>
          <w:sz w:val="24"/>
          <w:szCs w:val="24"/>
          <w:rtl w:val="0"/>
        </w:rPr>
        <w:t xml:space="preserve">prin email pe adresa </w:t>
      </w:r>
      <w:hyperlink r:id="rId7">
        <w:r w:rsidDel="00000000" w:rsidR="00000000" w:rsidRPr="00000000">
          <w:rPr>
            <w:rFonts w:ascii="Times New Roman" w:cs="Times New Roman" w:eastAsia="Times New Roman" w:hAnsi="Times New Roman"/>
            <w:b w:val="1"/>
            <w:color w:val="000000"/>
            <w:sz w:val="24"/>
            <w:szCs w:val="24"/>
            <w:u w:val="single"/>
            <w:rtl w:val="0"/>
          </w:rPr>
          <w:t xml:space="preserve">office@consultanta-achizitii.com</w:t>
        </w:r>
      </w:hyperlink>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cu subiect “</w:t>
      </w:r>
      <w:r w:rsidDel="00000000" w:rsidR="00000000" w:rsidRPr="00000000">
        <w:rPr>
          <w:rFonts w:ascii="Times New Roman" w:cs="Times New Roman" w:eastAsia="Times New Roman" w:hAnsi="Times New Roman"/>
          <w:b w:val="1"/>
          <w:color w:val="000000"/>
          <w:sz w:val="24"/>
          <w:szCs w:val="24"/>
          <w:rtl w:val="0"/>
        </w:rPr>
        <w:t xml:space="preserve">Oferta pentru Furnizare consumabile și papetărie”-ID 154786, </w:t>
      </w:r>
      <w:r w:rsidDel="00000000" w:rsidR="00000000" w:rsidRPr="00000000">
        <w:rPr>
          <w:rFonts w:ascii="Times New Roman" w:cs="Times New Roman" w:eastAsia="Times New Roman" w:hAnsi="Times New Roman"/>
          <w:color w:val="000000"/>
          <w:sz w:val="24"/>
          <w:szCs w:val="24"/>
          <w:rtl w:val="0"/>
        </w:rPr>
        <w:t xml:space="preserve">pana in data de</w:t>
      </w:r>
      <w:r w:rsidDel="00000000" w:rsidR="00000000" w:rsidRPr="00000000">
        <w:rPr>
          <w:rFonts w:ascii="Times New Roman" w:cs="Times New Roman" w:eastAsia="Times New Roman" w:hAnsi="Times New Roman"/>
          <w:b w:val="1"/>
          <w:color w:val="000000"/>
          <w:sz w:val="24"/>
          <w:szCs w:val="24"/>
          <w:rtl w:val="0"/>
        </w:rPr>
        <w:t xml:space="preserve"> 20.12.2022, ORA 17:00</w:t>
      </w:r>
      <w:r w:rsidDel="00000000" w:rsidR="00000000" w:rsidRPr="00000000">
        <w:rPr>
          <w:rFonts w:ascii="Times New Roman" w:cs="Times New Roman" w:eastAsia="Times New Roman" w:hAnsi="Times New Roman"/>
          <w:color w:val="000000"/>
          <w:sz w:val="24"/>
          <w:szCs w:val="24"/>
          <w:rtl w:val="0"/>
        </w:rPr>
        <w:t xml:space="preserve">, pentru criteriul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PREȚUL</w:t>
      </w:r>
      <w:r w:rsidDel="00000000" w:rsidR="00000000" w:rsidRPr="00000000">
        <w:rPr>
          <w:rFonts w:ascii="Times New Roman" w:cs="Times New Roman" w:eastAsia="Times New Roman" w:hAnsi="Times New Roman"/>
          <w:b w:val="1"/>
          <w:color w:val="000000"/>
          <w:sz w:val="24"/>
          <w:szCs w:val="24"/>
          <w:rtl w:val="0"/>
        </w:rPr>
        <w:t xml:space="preserve"> CEL MAI </w:t>
      </w:r>
      <w:r w:rsidDel="00000000" w:rsidR="00000000" w:rsidRPr="00000000">
        <w:rPr>
          <w:rFonts w:ascii="Times New Roman" w:cs="Times New Roman" w:eastAsia="Times New Roman" w:hAnsi="Times New Roman"/>
          <w:b w:val="1"/>
          <w:sz w:val="24"/>
          <w:szCs w:val="24"/>
          <w:rtl w:val="0"/>
        </w:rPr>
        <w:t xml:space="preserve">SCĂZUT</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Mail-ul cu oferta va contine : un exemplar documente semnate electronic</w:t>
      </w:r>
    </w:p>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9.Perioada minima de valabilitate a ofertei: </w:t>
      </w:r>
      <w:r w:rsidDel="00000000" w:rsidR="00000000" w:rsidRPr="00000000">
        <w:rPr>
          <w:rFonts w:ascii="Times New Roman" w:cs="Times New Roman" w:eastAsia="Times New Roman" w:hAnsi="Times New Roman"/>
          <w:color w:val="000000"/>
          <w:sz w:val="24"/>
          <w:szCs w:val="24"/>
          <w:rtl w:val="0"/>
        </w:rPr>
        <w:t xml:space="preserve">pana la 12.03.2023.</w:t>
      </w:r>
    </w:p>
    <w:p w:rsidR="00000000" w:rsidDel="00000000" w:rsidP="00000000" w:rsidRDefault="00000000" w:rsidRPr="00000000" w14:paraId="0000004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10.Data şi ora-limită de depunere a ofertei</w:t>
      </w:r>
      <w:r w:rsidDel="00000000" w:rsidR="00000000" w:rsidRPr="00000000">
        <w:rPr>
          <w:rFonts w:ascii="Times New Roman" w:cs="Times New Roman" w:eastAsia="Times New Roman" w:hAnsi="Times New Roman"/>
          <w:color w:val="000000"/>
          <w:sz w:val="24"/>
          <w:szCs w:val="24"/>
          <w:rtl w:val="0"/>
        </w:rPr>
        <w:t xml:space="preserve">: 20.12.2022, ora 17:00.</w:t>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Pentru informaţii suplimentare vă puteţi adresa la: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Persoana de contact: ADRIANA KINZSKY -președinte, e-mail: </w:t>
      </w:r>
      <w:hyperlink r:id="rId8">
        <w:r w:rsidDel="00000000" w:rsidR="00000000" w:rsidRPr="00000000">
          <w:rPr>
            <w:rFonts w:ascii="Times New Roman" w:cs="Times New Roman" w:eastAsia="Times New Roman" w:hAnsi="Times New Roman"/>
            <w:i w:val="1"/>
            <w:color w:val="000000"/>
            <w:sz w:val="24"/>
            <w:szCs w:val="24"/>
            <w:u w:val="single"/>
            <w:rtl w:val="0"/>
          </w:rPr>
          <w:t xml:space="preserve">office@consultanta-achizitii.com</w:t>
        </w:r>
      </w:hyperlink>
      <w:r w:rsidDel="00000000" w:rsidR="00000000" w:rsidRPr="00000000">
        <w:rPr>
          <w:rFonts w:ascii="Times New Roman" w:cs="Times New Roman" w:eastAsia="Times New Roman" w:hAnsi="Times New Roman"/>
          <w:i w:val="1"/>
          <w:color w:val="000000"/>
          <w:sz w:val="24"/>
          <w:szCs w:val="24"/>
          <w:rtl w:val="0"/>
        </w:rPr>
        <w:t xml:space="preserve">, tel: </w:t>
      </w:r>
      <w:r w:rsidDel="00000000" w:rsidR="00000000" w:rsidRPr="00000000">
        <w:rPr>
          <w:rFonts w:ascii="Times New Roman" w:cs="Times New Roman" w:eastAsia="Times New Roman" w:hAnsi="Times New Roman"/>
          <w:b w:val="1"/>
          <w:color w:val="000000"/>
          <w:sz w:val="24"/>
          <w:szCs w:val="24"/>
          <w:rtl w:val="0"/>
        </w:rPr>
        <w:t xml:space="preserve">0724 287 148</w:t>
      </w:r>
      <w:r w:rsidDel="00000000" w:rsidR="00000000" w:rsidRPr="00000000">
        <w:rPr>
          <w:rtl w:val="0"/>
        </w:rPr>
      </w:r>
    </w:p>
    <w:p w:rsidR="00000000" w:rsidDel="00000000" w:rsidP="00000000" w:rsidRDefault="00000000" w:rsidRPr="00000000" w14:paraId="00000052">
      <w:pPr>
        <w:spacing w:after="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11.DESCRIEREA OBIECTULUI CONTRACTULUI </w:t>
      </w:r>
    </w:p>
    <w:p w:rsidR="00000000" w:rsidDel="00000000" w:rsidP="00000000" w:rsidRDefault="00000000" w:rsidRPr="00000000" w14:paraId="00000056">
      <w:pPr>
        <w:spacing w:after="0" w:line="240"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(SPECIFICATIILE TEHNICE MINIMALE)</w:t>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Obiectul contractului reprezinta „furnizare consumabile și papetărie” necesare proiectului conform specificatiilor tehnice , pentru Proiectul "</w:t>
      </w:r>
      <w:r w:rsidDel="00000000" w:rsidR="00000000" w:rsidRPr="00000000">
        <w:rPr>
          <w:rFonts w:ascii="Times New Roman" w:cs="Times New Roman" w:eastAsia="Times New Roman" w:hAnsi="Times New Roman"/>
          <w:b w:val="1"/>
          <w:color w:val="000000"/>
          <w:sz w:val="24"/>
          <w:szCs w:val="24"/>
          <w:rtl w:val="0"/>
        </w:rPr>
        <w:t xml:space="preserve">OPORTUNITĂȚI PENTRU TINERI”- POCU/991/1/3/154786.</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A">
      <w:pPr>
        <w:spacing w:after="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Specificatiile tehnice fac parte integrantă din documentaţia pentru elaborarea şi prezentarea ofertei şi constituie ansamblul cerinţelor pe baza cărora se elaborează propunerea tehnică.</w:t>
      </w:r>
    </w:p>
    <w:p w:rsidR="00000000" w:rsidDel="00000000" w:rsidP="00000000" w:rsidRDefault="00000000" w:rsidRPr="00000000" w14:paraId="0000005B">
      <w:pPr>
        <w:spacing w:after="120" w:line="240" w:lineRule="auto"/>
        <w:jc w:val="both"/>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Cerinţele impuse vor fi considerate ca fiind minimale. În acest sens oferta prezentată, care se abate de la prevederile specificatiilor tehnice, va fi luată în considerare, dar numai în măsura în care propunerea tehnică presupune asigurarea unui nivel calitativ superior cerinţelor minimale</w:t>
      </w:r>
      <w:r w:rsidDel="00000000" w:rsidR="00000000" w:rsidRPr="00000000">
        <w:rPr>
          <w:rFonts w:ascii="Times New Roman" w:cs="Times New Roman" w:eastAsia="Times New Roman" w:hAnsi="Times New Roman"/>
          <w:b w:val="1"/>
          <w:color w:val="000000"/>
          <w:sz w:val="24"/>
          <w:szCs w:val="24"/>
          <w:u w:val="none"/>
          <w:rtl w:val="0"/>
        </w:rPr>
        <w:t xml:space="preserve">. Ofertarea de produse cu caracteristici inferioare celor prevăzute în specificatiile tehnice atrage inacceptabilitatea ofertei ca necorespunzatoare.</w:t>
      </w:r>
    </w:p>
    <w:p w:rsidR="00000000" w:rsidDel="00000000" w:rsidP="00000000" w:rsidRDefault="00000000" w:rsidRPr="00000000" w14:paraId="0000005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Mentiune: </w:t>
      </w:r>
      <w:r w:rsidDel="00000000" w:rsidR="00000000" w:rsidRPr="00000000">
        <w:rPr>
          <w:rFonts w:ascii="Times New Roman" w:cs="Times New Roman" w:eastAsia="Times New Roman" w:hAnsi="Times New Roman"/>
          <w:color w:val="000000"/>
          <w:sz w:val="24"/>
          <w:szCs w:val="24"/>
          <w:u w:val="single"/>
          <w:rtl w:val="0"/>
        </w:rPr>
        <w:t xml:space="preserve">Pe parcursul analizării ofertelor, comisia de evaluare are dreptul de a solicita oricând clarificări sau completări ale documentelor prezentate de catre ofertanti.</w:t>
      </w:r>
    </w:p>
    <w:p w:rsidR="00000000" w:rsidDel="00000000" w:rsidP="00000000" w:rsidRDefault="00000000" w:rsidRPr="00000000" w14:paraId="0000005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Cerinta obligatorie :</w:t>
      </w:r>
      <w:r w:rsidDel="00000000" w:rsidR="00000000" w:rsidRPr="00000000">
        <w:rPr>
          <w:rFonts w:ascii="Times New Roman" w:cs="Times New Roman" w:eastAsia="Times New Roman" w:hAnsi="Times New Roman"/>
          <w:b w:val="1"/>
          <w:color w:val="000000"/>
          <w:sz w:val="24"/>
          <w:szCs w:val="24"/>
          <w:rtl w:val="0"/>
        </w:rPr>
        <w:t xml:space="preserve"> Oferta care nu respecta cerintele minimale va fi declarata respinsa.</w:t>
      </w:r>
    </w:p>
    <w:p w:rsidR="00000000" w:rsidDel="00000000" w:rsidP="00000000" w:rsidRDefault="00000000" w:rsidRPr="00000000" w14:paraId="0000005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Analiza ofertelor si elaborarea notei justificative de atribuire:</w:t>
      </w:r>
    </w:p>
    <w:p w:rsidR="00000000" w:rsidDel="00000000" w:rsidP="00000000" w:rsidRDefault="00000000" w:rsidRPr="00000000" w14:paraId="0000006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Beneficiarul va desemna câștigătoare oferta cu cele mai multe avantaje, tehnice și financiare, pentru realizarea scopului proiectului. Se vor evalua și compara condițiile tehnice și financiare ale ofertelor.</w:t>
      </w:r>
    </w:p>
    <w:p w:rsidR="00000000" w:rsidDel="00000000" w:rsidP="00000000" w:rsidRDefault="00000000" w:rsidRPr="00000000" w14:paraId="00000062">
      <w:pPr>
        <w:spacing w:after="0" w:line="240" w:lineRule="auto"/>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Principalele elemente de departajare a ofertelor primite sunt, în ordinea priorității:</w:t>
      </w:r>
    </w:p>
    <w:p w:rsidR="00000000" w:rsidDel="00000000" w:rsidP="00000000" w:rsidRDefault="00000000" w:rsidRPr="00000000" w14:paraId="00000063">
      <w:pPr>
        <w:spacing w:after="0" w:line="240" w:lineRule="auto"/>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-condițiile financiare ofertate </w:t>
      </w:r>
    </w:p>
    <w:p w:rsidR="00000000" w:rsidDel="00000000" w:rsidP="00000000" w:rsidRDefault="00000000" w:rsidRPr="00000000" w14:paraId="0000006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-condițiile tehnice ofertate ( caracteristici tehnice ofertate) </w:t>
      </w:r>
    </w:p>
    <w:p w:rsidR="00000000" w:rsidDel="00000000" w:rsidP="00000000" w:rsidRDefault="00000000" w:rsidRPr="00000000" w14:paraId="0000006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baza procesului de evaluare vor sta principiile precizate in Ordinul MFE nr. 1284/2016. Ca atare, ofertele primite vor fi comparate din punct de vedere al eficacitatii, economicitatii si eficientei, cat si cele prevazute in cererea de finantare respectiv: nediscriminarea, tratamentul egal, recunoastere reciproca, transparenta, proportionalitatea, eficienta folosirii fondurilor publice, asumarea raspunderii, etica în cadrul procesului de achizitii publice.</w:t>
      </w:r>
    </w:p>
    <w:p w:rsidR="00000000" w:rsidDel="00000000" w:rsidP="00000000" w:rsidRDefault="00000000" w:rsidRPr="00000000" w14:paraId="0000006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Daca doua sau mai multe oferte care respecta caracteristicile tehnice solicitate au acelasi pret, se va solicita depunerea unei noi oferte financiare pentru departajarea lor.</w:t>
      </w:r>
    </w:p>
    <w:p w:rsidR="00000000" w:rsidDel="00000000" w:rsidP="00000000" w:rsidRDefault="00000000" w:rsidRPr="00000000" w14:paraId="0000006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b w:val="1"/>
          <w:smallCaps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Condiţii de plată</w:t>
      </w: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Decontarea serviciilor se va face în lei, pe baza facturii în original, însoţită de procesul verbal al recepţiei produselor furnizate, conform condiţiilor contractuale.</w:t>
      </w:r>
    </w:p>
    <w:p w:rsidR="00000000" w:rsidDel="00000000" w:rsidP="00000000" w:rsidRDefault="00000000" w:rsidRPr="00000000" w14:paraId="0000006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Pentru realizarea plătilor, beneficiarul va apela la mecanismul cererilor de plată conform cu prevederile OUG 40/2015 cu modificările și completările următoare.</w:t>
      </w:r>
    </w:p>
    <w:p w:rsidR="00000000" w:rsidDel="00000000" w:rsidP="00000000" w:rsidRDefault="00000000" w:rsidRPr="00000000" w14:paraId="0000006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TERMEN DE PRESTARE: </w:t>
      </w:r>
      <w:r w:rsidDel="00000000" w:rsidR="00000000" w:rsidRPr="00000000">
        <w:rPr>
          <w:rFonts w:ascii="Times New Roman" w:cs="Times New Roman" w:eastAsia="Times New Roman" w:hAnsi="Times New Roman"/>
          <w:sz w:val="24"/>
          <w:szCs w:val="24"/>
          <w:rtl w:val="0"/>
        </w:rPr>
        <w:t xml:space="preserve">Prestarea serviciilor se realizeaza pe durata a 12 luni dar nu mai tarziu de 31.12.2023  </w:t>
      </w:r>
      <w:r w:rsidDel="00000000" w:rsidR="00000000" w:rsidRPr="00000000">
        <w:rPr>
          <w:rFonts w:ascii="Times New Roman" w:cs="Times New Roman" w:eastAsia="Times New Roman" w:hAnsi="Times New Roman"/>
          <w:color w:val="000000"/>
          <w:sz w:val="24"/>
          <w:szCs w:val="24"/>
          <w:rtl w:val="0"/>
        </w:rPr>
        <w:t xml:space="preserve">- data de finalizare a proiectului, începerea funizării produselor se realizeaza în maxim 5 zile de la transmiterea comenzii de catre achizitor. </w:t>
      </w:r>
    </w:p>
    <w:p w:rsidR="00000000" w:rsidDel="00000000" w:rsidP="00000000" w:rsidRDefault="00000000" w:rsidRPr="00000000" w14:paraId="0000007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Furnizorul va preda produsele la sediul achizitorului din Petroşani, str. 22 Decembrie, nr. 1, judeţul Hunedoara.</w:t>
      </w:r>
    </w:p>
    <w:p w:rsidR="00000000" w:rsidDel="00000000" w:rsidP="00000000" w:rsidRDefault="00000000" w:rsidRPr="00000000" w14:paraId="00000071">
      <w:pPr>
        <w:spacing w:after="0" w:line="276"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Specificatii tehnice minimale: </w:t>
      </w:r>
    </w:p>
    <w:p w:rsidR="00000000" w:rsidDel="00000000" w:rsidP="00000000" w:rsidRDefault="00000000" w:rsidRPr="00000000" w14:paraId="00000072">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Caracteristici produse:</w:t>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topuri Hartie A4, 80g/mp, 500 coli/top; </w:t>
        <w:tab/>
        <w:tab/>
      </w:r>
    </w:p>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buc Biblioraft plastifiat 7.5 cm;</w:t>
        <w:tab/>
        <w:tab/>
        <w:tab/>
        <w:tab/>
      </w:r>
    </w:p>
    <w:p w:rsidR="00000000" w:rsidDel="00000000" w:rsidP="00000000" w:rsidRDefault="00000000" w:rsidRPr="00000000" w14:paraId="0000007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buc Separatoare biblioraft, 100 buc/set, culoare galben; </w:t>
        <w:tab/>
      </w:r>
    </w:p>
    <w:p w:rsidR="00000000" w:rsidDel="00000000" w:rsidP="00000000" w:rsidRDefault="00000000" w:rsidRPr="00000000" w14:paraId="0000007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 buc Dosar plastic cu sină;</w:t>
        <w:tab/>
      </w:r>
    </w:p>
    <w:p w:rsidR="00000000" w:rsidDel="00000000" w:rsidP="00000000" w:rsidRDefault="00000000" w:rsidRPr="00000000" w14:paraId="0000007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9">
      <w:pPr>
        <w:spacing w:before="72" w:line="258" w:lineRule="auto"/>
        <w:ind w:right="129"/>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NOTA</w:t>
      </w:r>
      <w:r w:rsidDel="00000000" w:rsidR="00000000" w:rsidRPr="00000000">
        <w:rPr>
          <w:rFonts w:ascii="Times New Roman" w:cs="Times New Roman" w:eastAsia="Times New Roman" w:hAnsi="Times New Roman"/>
          <w:color w:val="000000"/>
          <w:sz w:val="24"/>
          <w:szCs w:val="24"/>
          <w:rtl w:val="0"/>
        </w:rPr>
        <w:t xml:space="preserve">: specificaţiile tehnice care indică o anumită origine, sursă, producţie, un procedeu special, o marcă de fabrică sau de comerţ, un brevet de invenţie, o licenţă de fabricaţie, sunt mentionate doar pentru identificarea cu usurinta a tipului de produs şi </w:t>
      </w:r>
      <w:r w:rsidDel="00000000" w:rsidR="00000000" w:rsidRPr="00000000">
        <w:rPr>
          <w:rFonts w:ascii="Times New Roman" w:cs="Times New Roman" w:eastAsia="Times New Roman" w:hAnsi="Times New Roman"/>
          <w:b w:val="1"/>
          <w:color w:val="000000"/>
          <w:sz w:val="24"/>
          <w:szCs w:val="24"/>
          <w:rtl w:val="0"/>
        </w:rPr>
        <w:t xml:space="preserve">NU au ca efect favorizarea sau eliminarea anumitor operatori economici sau a anumitor produse. </w:t>
      </w:r>
      <w:r w:rsidDel="00000000" w:rsidR="00000000" w:rsidRPr="00000000">
        <w:rPr>
          <w:rFonts w:ascii="Times New Roman" w:cs="Times New Roman" w:eastAsia="Times New Roman" w:hAnsi="Times New Roman"/>
          <w:color w:val="000000"/>
          <w:sz w:val="24"/>
          <w:szCs w:val="24"/>
          <w:rtl w:val="0"/>
        </w:rPr>
        <w:t xml:space="preserve">Aceste specificatii vor fi considerate </w:t>
      </w:r>
      <w:r w:rsidDel="00000000" w:rsidR="00000000" w:rsidRPr="00000000">
        <w:rPr>
          <w:rFonts w:ascii="Times New Roman" w:cs="Times New Roman" w:eastAsia="Times New Roman" w:hAnsi="Times New Roman"/>
          <w:sz w:val="24"/>
          <w:szCs w:val="24"/>
          <w:rtl w:val="0"/>
        </w:rPr>
        <w:t xml:space="preserve">întotdeauna</w:t>
      </w:r>
      <w:r w:rsidDel="00000000" w:rsidR="00000000" w:rsidRPr="00000000">
        <w:rPr>
          <w:rFonts w:ascii="Times New Roman" w:cs="Times New Roman" w:eastAsia="Times New Roman" w:hAnsi="Times New Roman"/>
          <w:color w:val="000000"/>
          <w:sz w:val="24"/>
          <w:szCs w:val="24"/>
          <w:rtl w:val="0"/>
        </w:rPr>
        <w:t xml:space="preserve"> ca având menţiunea de </w:t>
      </w:r>
      <w:r w:rsidDel="00000000" w:rsidR="00000000" w:rsidRPr="00000000">
        <w:rPr>
          <w:rFonts w:ascii="Times New Roman" w:cs="Times New Roman" w:eastAsia="Times New Roman" w:hAnsi="Times New Roman"/>
          <w:b w:val="1"/>
          <w:color w:val="000000"/>
          <w:sz w:val="24"/>
          <w:szCs w:val="24"/>
          <w:rtl w:val="0"/>
        </w:rPr>
        <w:t xml:space="preserve">« sau echivalent».</w:t>
      </w:r>
      <w:r w:rsidDel="00000000" w:rsidR="00000000" w:rsidRPr="00000000">
        <w:rPr>
          <w:rtl w:val="0"/>
        </w:rPr>
      </w:r>
    </w:p>
    <w:p w:rsidR="00000000" w:rsidDel="00000000" w:rsidP="00000000" w:rsidRDefault="00000000" w:rsidRPr="00000000" w14:paraId="0000007A">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tabs>
          <w:tab w:val="left" w:leader="none" w:pos="6536"/>
        </w:tabs>
        <w:spacing w:after="0" w:lineRule="auto"/>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Caracteristicile prezentate în configurația de bază sunt obligatorii.</w:t>
      </w:r>
    </w:p>
    <w:p w:rsidR="00000000" w:rsidDel="00000000" w:rsidP="00000000" w:rsidRDefault="00000000" w:rsidRPr="00000000" w14:paraId="0000007C">
      <w:pPr>
        <w:tabs>
          <w:tab w:val="left" w:leader="none" w:pos="6536"/>
        </w:tabs>
        <w:spacing w:after="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În cazul în care nu pot fi satisfăcute toate cerințele impuse, oferta se consideră neconformă.</w:t>
      </w:r>
      <w:r w:rsidDel="00000000" w:rsidR="00000000" w:rsidRPr="00000000">
        <w:rPr>
          <w:rtl w:val="0"/>
        </w:rPr>
      </w:r>
    </w:p>
    <w:p w:rsidR="00000000" w:rsidDel="00000000" w:rsidP="00000000" w:rsidRDefault="00000000" w:rsidRPr="00000000" w14:paraId="0000007D">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E">
      <w:pPr>
        <w:tabs>
          <w:tab w:val="left" w:leader="none" w:pos="580"/>
        </w:tabs>
        <w:spacing w:after="0" w:line="240" w:lineRule="auto"/>
        <w:ind w:right="60"/>
        <w:jc w:val="center"/>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7F">
      <w:pPr>
        <w:tabs>
          <w:tab w:val="left" w:leader="none" w:pos="580"/>
        </w:tabs>
        <w:spacing w:after="0" w:line="240" w:lineRule="auto"/>
        <w:ind w:right="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ASOCIATIA CENTRUL  REGIONAL  PENTRU OCUPAREA FORTEI de MUNCA şi PROTECTIE SOCIALA</w:t>
      </w:r>
    </w:p>
    <w:p w:rsidR="00000000" w:rsidDel="00000000" w:rsidP="00000000" w:rsidRDefault="00000000" w:rsidRPr="00000000" w14:paraId="0000008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Coordonator</w:t>
      </w:r>
      <w:r w:rsidDel="00000000" w:rsidR="00000000" w:rsidRPr="00000000">
        <w:rPr>
          <w:rFonts w:ascii="Times New Roman" w:cs="Times New Roman" w:eastAsia="Times New Roman" w:hAnsi="Times New Roman"/>
          <w:color w:val="000000"/>
          <w:sz w:val="24"/>
          <w:szCs w:val="24"/>
          <w:rtl w:val="0"/>
        </w:rPr>
        <w:t xml:space="preserve"> proiect ADRIANA KINZSKY</w:t>
      </w:r>
    </w:p>
    <w:p w:rsidR="00000000" w:rsidDel="00000000" w:rsidP="00000000" w:rsidRDefault="00000000" w:rsidRPr="00000000" w14:paraId="00000081">
      <w:pPr>
        <w:rPr>
          <w:rFonts w:ascii="Times New Roman" w:cs="Times New Roman" w:eastAsia="Times New Roman" w:hAnsi="Times New Roman"/>
          <w:color w:val="000000"/>
          <w:sz w:val="24"/>
          <w:szCs w:val="24"/>
        </w:rPr>
      </w:pPr>
      <w:r w:rsidDel="00000000" w:rsidR="00000000" w:rsidRPr="00000000">
        <w:rPr>
          <w:rtl w:val="0"/>
        </w:rPr>
      </w:r>
    </w:p>
    <w:sectPr>
      <w:headerReference r:id="rId9" w:type="default"/>
      <w:footerReference r:id="rId10" w:type="default"/>
      <w:pgSz w:h="16838" w:w="11906" w:orient="portrait"/>
      <w:pgMar w:bottom="1417" w:top="1417" w:left="1417" w:right="1417"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hd w:fill="ffffff" w:val="clear"/>
      <w:rPr>
        <w:rFonts w:ascii="Calibri" w:cs="Calibri" w:eastAsia="Calibri" w:hAnsi="Calibri"/>
        <w:b w:val="1"/>
        <w:color w:val="222222"/>
        <w:sz w:val="14"/>
        <w:szCs w:val="14"/>
      </w:rPr>
    </w:pP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694045" cy="714375"/>
              <wp:effectExtent b="0" l="0" r="0" t="0"/>
              <wp:wrapSquare wrapText="bothSides" distB="0" distT="0" distL="114300" distR="114300"/>
              <wp:docPr id="65" name=""/>
              <a:graphic>
                <a:graphicData uri="http://schemas.microsoft.com/office/word/2010/wordprocessingGroup">
                  <wpg:wgp>
                    <wpg:cNvGrpSpPr/>
                    <wpg:grpSpPr>
                      <a:xfrm>
                        <a:off x="2498975" y="3422800"/>
                        <a:ext cx="5694045" cy="714375"/>
                        <a:chOff x="2498975" y="3422800"/>
                        <a:chExt cx="5694050" cy="714400"/>
                      </a:xfrm>
                    </wpg:grpSpPr>
                    <wpg:grpSp>
                      <wpg:cNvGrpSpPr/>
                      <wpg:grpSpPr>
                        <a:xfrm>
                          <a:off x="2498978" y="3422813"/>
                          <a:ext cx="5694045" cy="714375"/>
                          <a:chOff x="0" y="0"/>
                          <a:chExt cx="56937" cy="7143"/>
                        </a:xfrm>
                      </wpg:grpSpPr>
                      <wps:wsp>
                        <wps:cNvSpPr/>
                        <wps:cNvPr id="3" name="Shape 3"/>
                        <wps:spPr>
                          <a:xfrm>
                            <a:off x="0" y="0"/>
                            <a:ext cx="56925" cy="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1086"/>
                            <a:ext cx="10001" cy="5448"/>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25349" y="452"/>
                            <a:ext cx="8941" cy="6376"/>
                          </a:xfrm>
                          <a:prstGeom prst="rect">
                            <a:avLst/>
                          </a:prstGeom>
                          <a:noFill/>
                          <a:ln>
                            <a:noFill/>
                          </a:ln>
                        </pic:spPr>
                      </pic:pic>
                      <pic:pic>
                        <pic:nvPicPr>
                          <pic:cNvPr id="6" name="Shape 6"/>
                          <pic:cNvPicPr preferRelativeResize="0"/>
                        </pic:nvPicPr>
                        <pic:blipFill rotWithShape="1">
                          <a:blip r:embed="rId3">
                            <a:alphaModFix/>
                          </a:blip>
                          <a:srcRect b="0" l="0" r="0" t="0"/>
                          <a:stretch/>
                        </pic:blipFill>
                        <pic:spPr>
                          <a:xfrm>
                            <a:off x="49794" y="0"/>
                            <a:ext cx="7143" cy="7143"/>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694045" cy="714375"/>
              <wp:effectExtent b="0" l="0" r="0" t="0"/>
              <wp:wrapSquare wrapText="bothSides" distB="0" distT="0" distL="114300" distR="114300"/>
              <wp:docPr id="65"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694045" cy="714375"/>
                      </a:xfrm>
                      <a:prstGeom prst="rect"/>
                      <a:ln/>
                    </pic:spPr>
                  </pic:pic>
                </a:graphicData>
              </a:graphic>
            </wp:anchor>
          </w:drawing>
        </mc:Fallback>
      </mc:AlternateConten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-28574</wp:posOffset>
          </wp:positionH>
          <wp:positionV relativeFrom="paragraph">
            <wp:posOffset>-206374</wp:posOffset>
          </wp:positionV>
          <wp:extent cx="5760720" cy="826770"/>
          <wp:effectExtent b="0" l="0" r="0" t="0"/>
          <wp:wrapNone/>
          <wp:docPr id="6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0720" cy="826770"/>
                  </a:xfrm>
                  <a:prstGeom prst="rect"/>
                  <a:ln/>
                </pic:spPr>
              </pic:pic>
            </a:graphicData>
          </a:graphic>
        </wp:anchor>
      </w:drawing>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FONDUL SOCIAL EUROPEAN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Programul Operaţional Capital Uman 2014-2020</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Axa prioritară 1 – Initiativa „Locuri de munca pentru tineri”</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Operatiune compozita OS 1.1 - Creșterea ocupării tinerilor NEETs șomeri cu vârsta între 16 - 29 ani, înregistrați la Serviciul Public de Ocupare, cu rezidența în regiunile eligibile ; OS 1.2 -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 – „VIITOR PENTRU TINERII NEETs I”-REGIUNILE Sud Vest Oltenia, Sud Est, Sud Muntenia si Centru</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Proiect „Oportunitati pentru tineri!”</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Contract POCU/991/1/3/154786</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E0B81"/>
    <w:pPr>
      <w:spacing w:after="160" w:line="259" w:lineRule="auto"/>
    </w:pPr>
    <w:rPr>
      <w:sz w:val="22"/>
      <w:szCs w:val="22"/>
      <w:lang w:val="ro-R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aliases w:val="En-tête-1,En-tête-2,hd"/>
    <w:basedOn w:val="Normal"/>
    <w:link w:val="HeaderChar"/>
    <w:unhideWhenUsed w:val="1"/>
    <w:rsid w:val="007E0B81"/>
    <w:pPr>
      <w:tabs>
        <w:tab w:val="center" w:pos="4536"/>
        <w:tab w:val="right" w:pos="9072"/>
      </w:tabs>
      <w:spacing w:after="0" w:line="240" w:lineRule="auto"/>
    </w:pPr>
  </w:style>
  <w:style w:type="character" w:styleId="HeaderChar" w:customStyle="1">
    <w:name w:val="Header Char"/>
    <w:aliases w:val="En-tête-1 Char,En-tête-2 Char,hd Char"/>
    <w:basedOn w:val="DefaultParagraphFont"/>
    <w:link w:val="Header"/>
    <w:rsid w:val="007E0B81"/>
    <w:rPr>
      <w:sz w:val="22"/>
      <w:szCs w:val="22"/>
      <w:lang w:val="ro-RO"/>
    </w:rPr>
  </w:style>
  <w:style w:type="paragraph" w:styleId="Footer">
    <w:name w:val="footer"/>
    <w:basedOn w:val="Normal"/>
    <w:link w:val="FooterChar"/>
    <w:uiPriority w:val="99"/>
    <w:unhideWhenUsed w:val="1"/>
    <w:rsid w:val="007E0B81"/>
    <w:pPr>
      <w:tabs>
        <w:tab w:val="center" w:pos="4536"/>
        <w:tab w:val="right" w:pos="9072"/>
      </w:tabs>
      <w:spacing w:after="0" w:line="240" w:lineRule="auto"/>
    </w:pPr>
  </w:style>
  <w:style w:type="character" w:styleId="FooterChar" w:customStyle="1">
    <w:name w:val="Footer Char"/>
    <w:basedOn w:val="DefaultParagraphFont"/>
    <w:link w:val="Footer"/>
    <w:uiPriority w:val="99"/>
    <w:rsid w:val="007E0B81"/>
    <w:rPr>
      <w:sz w:val="22"/>
      <w:szCs w:val="22"/>
      <w:lang w:val="ro-RO"/>
    </w:rPr>
  </w:style>
  <w:style w:type="paragraph" w:styleId="NoSpacing">
    <w:name w:val="No Spacing"/>
    <w:uiPriority w:val="1"/>
    <w:qFormat w:val="1"/>
    <w:rsid w:val="007E0B81"/>
    <w:rPr>
      <w:sz w:val="22"/>
      <w:szCs w:val="22"/>
      <w:lang w:val="ro-RO"/>
    </w:rPr>
  </w:style>
  <w:style w:type="paragraph" w:styleId="Listparagraf" w:customStyle="1">
    <w:name w:val="Listă paragraf"/>
    <w:basedOn w:val="Normal"/>
    <w:qFormat w:val="1"/>
    <w:rsid w:val="007E0B81"/>
    <w:pPr>
      <w:spacing w:after="200" w:line="276" w:lineRule="auto"/>
      <w:ind w:left="720"/>
      <w:contextualSpacing w:val="1"/>
    </w:pPr>
    <w:rPr>
      <w:rFonts w:ascii="Calibri" w:cs="Times New Roman" w:eastAsia="Calibri" w:hAnsi="Calibri"/>
      <w:lang w:val="en-US"/>
    </w:rPr>
  </w:style>
  <w:style w:type="paragraph" w:styleId="yiv939126139msonormal" w:customStyle="1">
    <w:name w:val="yiv939126139msonormal"/>
    <w:basedOn w:val="Normal"/>
    <w:rsid w:val="007E0B81"/>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NormalWeb">
    <w:name w:val="Normal (Web)"/>
    <w:basedOn w:val="Normal"/>
    <w:uiPriority w:val="99"/>
    <w:unhideWhenUsed w:val="1"/>
    <w:rsid w:val="007E0B81"/>
    <w:pPr>
      <w:spacing w:after="100" w:afterAutospacing="1" w:before="100" w:beforeAutospacing="1" w:line="240" w:lineRule="auto"/>
    </w:pPr>
    <w:rPr>
      <w:rFonts w:ascii="Times New Roman" w:cs="Times New Roman" w:eastAsia="Times New Roman" w:hAnsi="Times New Roman"/>
      <w:sz w:val="24"/>
      <w:szCs w:val="24"/>
      <w:lang w:eastAsia="en-GB" w:val="en-RO"/>
    </w:rPr>
  </w:style>
  <w:style w:type="paragraph" w:styleId="ListParagraph">
    <w:name w:val="List Paragraph"/>
    <w:basedOn w:val="Normal"/>
    <w:uiPriority w:val="34"/>
    <w:qFormat w:val="1"/>
    <w:rsid w:val="00A63EBF"/>
    <w:pPr>
      <w:ind w:left="720"/>
      <w:contextualSpacing w:val="1"/>
    </w:pPr>
    <w:rPr>
      <w:rFonts w:ascii="Calibri" w:cs="Times New Roman" w:eastAsia="Calibri" w:hAnsi="Calibri"/>
    </w:rPr>
  </w:style>
  <w:style w:type="paragraph" w:styleId="Default" w:customStyle="1">
    <w:name w:val="Default"/>
    <w:rsid w:val="00A63EBF"/>
    <w:pPr>
      <w:autoSpaceDE w:val="0"/>
      <w:autoSpaceDN w:val="0"/>
      <w:adjustRightInd w:val="0"/>
    </w:pPr>
    <w:rPr>
      <w:rFonts w:ascii="Calibri" w:cs="Calibri" w:eastAsia="Calibri" w:hAnsi="Calibri"/>
      <w:color w:val="000000"/>
      <w:lang w:val="en-US"/>
    </w:rPr>
  </w:style>
  <w:style w:type="character" w:styleId="Hyperlink">
    <w:name w:val="Hyperlink"/>
    <w:uiPriority w:val="99"/>
    <w:unhideWhenUsed w:val="1"/>
    <w:rsid w:val="00A63EBF"/>
    <w:rPr>
      <w:color w:val="0563c1"/>
      <w:u w:val="single"/>
    </w:rPr>
  </w:style>
  <w:style w:type="character" w:styleId="UnresolvedMention">
    <w:name w:val="Unresolved Mention"/>
    <w:basedOn w:val="DefaultParagraphFont"/>
    <w:uiPriority w:val="99"/>
    <w:semiHidden w:val="1"/>
    <w:unhideWhenUsed w:val="1"/>
    <w:rsid w:val="007A7F58"/>
    <w:rPr>
      <w:color w:val="605e5c"/>
      <w:shd w:color="auto" w:fill="e1dfdd" w:val="clear"/>
    </w:rPr>
  </w:style>
  <w:style w:type="table" w:styleId="TableGrid">
    <w:name w:val="Table Grid"/>
    <w:basedOn w:val="TableNormal"/>
    <w:uiPriority w:val="39"/>
    <w:rsid w:val="008342F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consultanta-achizitii.com" TargetMode="External"/><Relationship Id="rId8" Type="http://schemas.openxmlformats.org/officeDocument/2006/relationships/hyperlink" Target="mailto:office@consultanta-achiziti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 Id="rId3" Type="http://schemas.openxmlformats.org/officeDocument/2006/relationships/image" Target="media/image5.jp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gQRMqZfzaBzb8SgiPdNgsYpSw==">AMUW2mUy/luHH5L9a7NARuU6gXteIJt6rDo14tMIHaFdnQMXt+5Psw0LotgXdwz16EcdCwqmnpUhkTf+8Ml14uL3dSwTVia61FXRTe87rDj8m1v9yx0Fh7Q=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2022-12-13T14:29:00Z</dcterms:created>
  <dc:creator>tania campan</dc:creator>
</cp:coreProperties>
</file>